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2CF8" w14:textId="77777777" w:rsidR="00CF4A81" w:rsidRDefault="005611BA">
      <w:pPr>
        <w:pStyle w:val="Heading1"/>
        <w:spacing w:before="90"/>
        <w:ind w:left="1214" w:right="1217"/>
        <w:jc w:val="center"/>
        <w:rPr>
          <w:u w:val="none"/>
        </w:rPr>
      </w:pP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Goods</w:t>
      </w:r>
    </w:p>
    <w:p w14:paraId="5C08F1D8" w14:textId="77777777" w:rsidR="00CF4A81" w:rsidRDefault="00CF4A81">
      <w:pPr>
        <w:pStyle w:val="BodyText"/>
        <w:spacing w:before="11"/>
        <w:rPr>
          <w:b/>
          <w:sz w:val="23"/>
        </w:rPr>
      </w:pPr>
    </w:p>
    <w:p w14:paraId="5E32DDCF" w14:textId="77777777" w:rsidR="00CF4A81" w:rsidRDefault="005611BA">
      <w:pPr>
        <w:pStyle w:val="BodyText"/>
        <w:spacing w:before="1"/>
        <w:ind w:left="100" w:right="101"/>
        <w:jc w:val="both"/>
      </w:pPr>
      <w:r>
        <w:t>The STP / EHTP units can import capital goods required for their authorized operations as per</w:t>
      </w:r>
      <w:r>
        <w:rPr>
          <w:spacing w:val="1"/>
        </w:rPr>
        <w:t xml:space="preserve"> </w:t>
      </w:r>
      <w:r>
        <w:t>para 6.01 (d) of FTP and 6.04 of Handbook of Procedure of FTP. The following Import types are</w:t>
      </w:r>
      <w:r>
        <w:rPr>
          <w:spacing w:val="1"/>
        </w:rPr>
        <w:t xml:space="preserve"> </w:t>
      </w:r>
      <w:r>
        <w:t>allowed:</w:t>
      </w:r>
    </w:p>
    <w:p w14:paraId="5F9C209B" w14:textId="77777777" w:rsidR="00CF4A81" w:rsidRDefault="00CF4A81">
      <w:pPr>
        <w:pStyle w:val="BodyText"/>
        <w:spacing w:before="1"/>
        <w:rPr>
          <w:sz w:val="23"/>
        </w:rPr>
      </w:pPr>
    </w:p>
    <w:p w14:paraId="643F0D25" w14:textId="77C92A26" w:rsidR="00CF4A81" w:rsidRDefault="005611BA">
      <w:pPr>
        <w:pStyle w:val="ListParagraph"/>
        <w:numPr>
          <w:ilvl w:val="0"/>
          <w:numId w:val="3"/>
        </w:numPr>
        <w:tabs>
          <w:tab w:val="left" w:pos="820"/>
        </w:tabs>
        <w:spacing w:before="1" w:line="281" w:lineRule="exact"/>
        <w:rPr>
          <w:sz w:val="24"/>
        </w:rPr>
      </w:pPr>
      <w:r>
        <w:rPr>
          <w:sz w:val="24"/>
        </w:rPr>
        <w:t>Outright</w:t>
      </w:r>
      <w:r>
        <w:rPr>
          <w:spacing w:val="-4"/>
          <w:sz w:val="24"/>
        </w:rPr>
        <w:t xml:space="preserve"> </w:t>
      </w:r>
      <w:r>
        <w:rPr>
          <w:sz w:val="24"/>
        </w:rPr>
        <w:t>Purchase</w:t>
      </w:r>
    </w:p>
    <w:p w14:paraId="61E84072" w14:textId="77777777" w:rsidR="00CF4A81" w:rsidRDefault="005611BA">
      <w:pPr>
        <w:pStyle w:val="ListParagraph"/>
        <w:numPr>
          <w:ilvl w:val="0"/>
          <w:numId w:val="3"/>
        </w:numPr>
        <w:tabs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Loan</w:t>
      </w:r>
      <w:r>
        <w:rPr>
          <w:spacing w:val="-6"/>
          <w:sz w:val="24"/>
        </w:rPr>
        <w:t xml:space="preserve"> </w:t>
      </w:r>
      <w:r>
        <w:rPr>
          <w:sz w:val="24"/>
        </w:rPr>
        <w:t>basis</w:t>
      </w:r>
    </w:p>
    <w:p w14:paraId="25FD46DB" w14:textId="77777777" w:rsidR="00CF4A81" w:rsidRDefault="005611BA">
      <w:pPr>
        <w:pStyle w:val="ListParagraph"/>
        <w:numPr>
          <w:ilvl w:val="0"/>
          <w:numId w:val="3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</w:p>
    <w:p w14:paraId="0094198D" w14:textId="77777777" w:rsidR="00CF4A81" w:rsidRDefault="005611BA">
      <w:pPr>
        <w:pStyle w:val="ListParagraph"/>
        <w:numPr>
          <w:ilvl w:val="0"/>
          <w:numId w:val="3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Bond</w:t>
      </w:r>
      <w:r>
        <w:rPr>
          <w:spacing w:val="-5"/>
          <w:sz w:val="24"/>
        </w:rPr>
        <w:t xml:space="preserve"> </w:t>
      </w:r>
      <w:r>
        <w:rPr>
          <w:sz w:val="24"/>
        </w:rPr>
        <w:t>to Bond</w:t>
      </w:r>
      <w:r>
        <w:rPr>
          <w:spacing w:val="-4"/>
          <w:sz w:val="24"/>
        </w:rPr>
        <w:t xml:space="preserve"> </w:t>
      </w:r>
      <w:r>
        <w:rPr>
          <w:sz w:val="24"/>
        </w:rPr>
        <w:t>sale</w:t>
      </w:r>
    </w:p>
    <w:p w14:paraId="4CA4EF78" w14:textId="77777777" w:rsidR="00CF4A81" w:rsidRDefault="005611BA">
      <w:pPr>
        <w:pStyle w:val="ListParagraph"/>
        <w:numPr>
          <w:ilvl w:val="0"/>
          <w:numId w:val="3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Sea</w:t>
      </w:r>
      <w:r>
        <w:rPr>
          <w:spacing w:val="-4"/>
          <w:sz w:val="24"/>
        </w:rPr>
        <w:t xml:space="preserve"> </w:t>
      </w:r>
      <w:r>
        <w:rPr>
          <w:sz w:val="24"/>
        </w:rPr>
        <w:t>Sale</w:t>
      </w:r>
    </w:p>
    <w:p w14:paraId="6E839FBD" w14:textId="77777777" w:rsidR="00CF4A81" w:rsidRDefault="005611BA">
      <w:pPr>
        <w:pStyle w:val="ListParagraph"/>
        <w:numPr>
          <w:ilvl w:val="0"/>
          <w:numId w:val="3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Lease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6.03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FTP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6.04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HBP)</w:t>
      </w:r>
    </w:p>
    <w:p w14:paraId="4A941676" w14:textId="77777777" w:rsidR="00CF4A81" w:rsidRDefault="005611BA">
      <w:pPr>
        <w:pStyle w:val="ListParagraph"/>
        <w:numPr>
          <w:ilvl w:val="0"/>
          <w:numId w:val="3"/>
        </w:numPr>
        <w:tabs>
          <w:tab w:val="left" w:pos="820"/>
        </w:tabs>
        <w:spacing w:line="283" w:lineRule="exact"/>
        <w:rPr>
          <w:sz w:val="24"/>
        </w:rPr>
      </w:pPr>
      <w:r>
        <w:rPr>
          <w:sz w:val="24"/>
        </w:rPr>
        <w:t>Second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6.02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FTP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6.04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HBP)</w:t>
      </w:r>
    </w:p>
    <w:p w14:paraId="2E2E9000" w14:textId="77777777" w:rsidR="00CF4A81" w:rsidRDefault="00CF4A81">
      <w:pPr>
        <w:pStyle w:val="BodyText"/>
        <w:spacing w:before="6"/>
        <w:rPr>
          <w:sz w:val="23"/>
        </w:rPr>
      </w:pPr>
    </w:p>
    <w:p w14:paraId="4B570F64" w14:textId="77777777" w:rsidR="00CF4A81" w:rsidRDefault="005611BA">
      <w:pPr>
        <w:pStyle w:val="Heading1"/>
        <w:ind w:left="205"/>
        <w:jc w:val="both"/>
        <w:rPr>
          <w:u w:val="none"/>
        </w:rPr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STPI:</w:t>
      </w:r>
    </w:p>
    <w:p w14:paraId="65F63C6D" w14:textId="77777777" w:rsidR="00CF4A81" w:rsidRDefault="00CF4A81">
      <w:pPr>
        <w:pStyle w:val="BodyText"/>
        <w:spacing w:before="11"/>
        <w:rPr>
          <w:b/>
          <w:sz w:val="23"/>
        </w:rPr>
      </w:pPr>
    </w:p>
    <w:p w14:paraId="32791E48" w14:textId="77777777" w:rsidR="00CF4A81" w:rsidRDefault="005611BA">
      <w:pPr>
        <w:pStyle w:val="ListParagraph"/>
        <w:numPr>
          <w:ilvl w:val="0"/>
          <w:numId w:val="2"/>
        </w:numPr>
        <w:tabs>
          <w:tab w:val="left" w:pos="566"/>
        </w:tabs>
        <w:ind w:hanging="361"/>
        <w:rPr>
          <w:sz w:val="24"/>
        </w:rPr>
      </w:pP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</w:p>
    <w:p w14:paraId="6B8B6D38" w14:textId="77777777" w:rsidR="00CF4A81" w:rsidRDefault="005611BA">
      <w:pPr>
        <w:pStyle w:val="ListParagraph"/>
        <w:numPr>
          <w:ilvl w:val="0"/>
          <w:numId w:val="2"/>
        </w:numPr>
        <w:tabs>
          <w:tab w:val="left" w:pos="566"/>
        </w:tabs>
        <w:ind w:hanging="361"/>
        <w:rPr>
          <w:sz w:val="24"/>
        </w:rPr>
      </w:pPr>
      <w:r>
        <w:rPr>
          <w:sz w:val="24"/>
        </w:rPr>
        <w:t>Proforma</w:t>
      </w:r>
      <w:r>
        <w:rPr>
          <w:spacing w:val="-7"/>
          <w:sz w:val="24"/>
        </w:rPr>
        <w:t xml:space="preserve"> </w:t>
      </w:r>
      <w:r>
        <w:rPr>
          <w:sz w:val="24"/>
        </w:rPr>
        <w:t>Invoice</w:t>
      </w:r>
    </w:p>
    <w:p w14:paraId="5EE9FEF8" w14:textId="77777777" w:rsidR="00CF4A81" w:rsidRDefault="005611BA">
      <w:pPr>
        <w:pStyle w:val="ListParagraph"/>
        <w:numPr>
          <w:ilvl w:val="0"/>
          <w:numId w:val="2"/>
        </w:numPr>
        <w:tabs>
          <w:tab w:val="left" w:pos="566"/>
        </w:tabs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the 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</w:p>
    <w:p w14:paraId="51E75339" w14:textId="77777777" w:rsidR="00CF4A81" w:rsidRDefault="005611BA">
      <w:pPr>
        <w:pStyle w:val="ListParagraph"/>
        <w:numPr>
          <w:ilvl w:val="0"/>
          <w:numId w:val="2"/>
        </w:numPr>
        <w:tabs>
          <w:tab w:val="left" w:pos="566"/>
        </w:tabs>
        <w:spacing w:line="480" w:lineRule="auto"/>
        <w:ind w:left="100" w:right="1766" w:firstLine="105"/>
        <w:rPr>
          <w:sz w:val="24"/>
        </w:rPr>
      </w:pP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Second-hand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6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51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proforma</w:t>
      </w:r>
      <w:r>
        <w:rPr>
          <w:spacing w:val="-3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clearly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import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imports.</w:t>
      </w:r>
    </w:p>
    <w:p w14:paraId="32709776" w14:textId="77777777" w:rsidR="00CF4A81" w:rsidRDefault="005611BA">
      <w:pPr>
        <w:pStyle w:val="BodyText"/>
        <w:ind w:left="10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goods to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imported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Sale</w:t>
      </w:r>
      <w:r>
        <w:rPr>
          <w:spacing w:val="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basis, the</w:t>
      </w:r>
      <w:r>
        <w:rPr>
          <w:spacing w:val="4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agreement</w:t>
      </w:r>
      <w:r>
        <w:rPr>
          <w:spacing w:val="-5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submitted.</w:t>
      </w:r>
    </w:p>
    <w:p w14:paraId="246F56F8" w14:textId="77777777" w:rsidR="00CF4A81" w:rsidRDefault="00CF4A81">
      <w:pPr>
        <w:pStyle w:val="BodyText"/>
        <w:spacing w:before="11"/>
        <w:rPr>
          <w:sz w:val="23"/>
        </w:rPr>
      </w:pPr>
    </w:p>
    <w:p w14:paraId="5E683E69" w14:textId="77777777" w:rsidR="00CF4A81" w:rsidRDefault="005611BA">
      <w:pPr>
        <w:pStyle w:val="BodyText"/>
        <w:ind w:left="100"/>
      </w:pPr>
      <w:r>
        <w:t>If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capital</w:t>
      </w:r>
      <w:r>
        <w:rPr>
          <w:spacing w:val="14"/>
        </w:rPr>
        <w:t xml:space="preserve"> </w:t>
      </w:r>
      <w:r>
        <w:t>goods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imported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Second-hand</w:t>
      </w:r>
      <w:r>
        <w:rPr>
          <w:spacing w:val="15"/>
        </w:rPr>
        <w:t xml:space="preserve"> </w:t>
      </w:r>
      <w:r>
        <w:t>Capital</w:t>
      </w:r>
      <w:r>
        <w:rPr>
          <w:spacing w:val="19"/>
        </w:rPr>
        <w:t xml:space="preserve"> </w:t>
      </w:r>
      <w:r>
        <w:t>Goods,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invoice</w:t>
      </w:r>
      <w:r>
        <w:rPr>
          <w:spacing w:val="17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clearly</w:t>
      </w:r>
      <w:r>
        <w:rPr>
          <w:spacing w:val="-5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that goods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second-hand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submitted.</w:t>
      </w:r>
    </w:p>
    <w:p w14:paraId="602F2593" w14:textId="77777777" w:rsidR="00CF4A81" w:rsidRDefault="00CF4A81">
      <w:pPr>
        <w:pStyle w:val="BodyText"/>
        <w:spacing w:before="11"/>
        <w:rPr>
          <w:sz w:val="23"/>
        </w:rPr>
      </w:pPr>
    </w:p>
    <w:p w14:paraId="0BC153AB" w14:textId="77777777" w:rsidR="00CF4A81" w:rsidRDefault="005611BA">
      <w:pPr>
        <w:pStyle w:val="Heading1"/>
        <w:rPr>
          <w:u w:val="none"/>
        </w:rPr>
      </w:pPr>
      <w:r>
        <w:t>Approval</w:t>
      </w:r>
      <w:r>
        <w:rPr>
          <w:spacing w:val="-3"/>
        </w:rPr>
        <w:t xml:space="preserve"> </w:t>
      </w:r>
      <w:r>
        <w:t>Process:</w:t>
      </w:r>
    </w:p>
    <w:p w14:paraId="12B383BE" w14:textId="77777777" w:rsidR="00CF4A81" w:rsidRDefault="00CF4A81">
      <w:pPr>
        <w:pStyle w:val="BodyText"/>
        <w:spacing w:before="11"/>
        <w:rPr>
          <w:b/>
          <w:sz w:val="23"/>
        </w:rPr>
      </w:pPr>
    </w:p>
    <w:p w14:paraId="0BD1C17B" w14:textId="77777777" w:rsidR="00CF4A81" w:rsidRDefault="005611BA">
      <w:pPr>
        <w:pStyle w:val="BodyText"/>
        <w:spacing w:before="1"/>
        <w:ind w:left="100" w:right="102"/>
        <w:jc w:val="both"/>
      </w:pPr>
      <w:r>
        <w:t>The documents submitted by the unit will be verified and if details are found satisfactory the</w:t>
      </w:r>
      <w:r>
        <w:rPr>
          <w:spacing w:val="1"/>
        </w:rPr>
        <w:t xml:space="preserve"> </w:t>
      </w:r>
      <w:r>
        <w:t>Import requests will be processed. Subsequently, approval will be issued along with duly signed</w:t>
      </w:r>
      <w:r>
        <w:rPr>
          <w:spacing w:val="1"/>
        </w:rPr>
        <w:t xml:space="preserve"> </w:t>
      </w:r>
      <w:r>
        <w:t>proforma invoice. The STP/EHTP units are advised to approach conc</w:t>
      </w:r>
      <w:r>
        <w:t>erned Custom/Central Tax</w:t>
      </w:r>
      <w:r>
        <w:rPr>
          <w:spacing w:val="1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import</w:t>
      </w:r>
      <w:r>
        <w:rPr>
          <w:spacing w:val="-1"/>
        </w:rPr>
        <w:t xml:space="preserve"> </w:t>
      </w:r>
      <w:r>
        <w:t>approval issued</w:t>
      </w:r>
      <w:r>
        <w:rPr>
          <w:spacing w:val="-3"/>
        </w:rPr>
        <w:t xml:space="preserve"> </w:t>
      </w:r>
      <w:r>
        <w:t>by STPI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 formalities.</w:t>
      </w:r>
    </w:p>
    <w:p w14:paraId="08F83AAB" w14:textId="77777777" w:rsidR="00CF4A81" w:rsidRDefault="00CF4A81">
      <w:pPr>
        <w:pStyle w:val="BodyText"/>
        <w:spacing w:before="11"/>
        <w:rPr>
          <w:sz w:val="23"/>
        </w:rPr>
      </w:pPr>
    </w:p>
    <w:p w14:paraId="35EF6154" w14:textId="77777777" w:rsidR="00CF4A81" w:rsidRDefault="005611BA">
      <w:pPr>
        <w:pStyle w:val="Heading1"/>
        <w:spacing w:before="0"/>
        <w:rPr>
          <w:u w:val="none"/>
        </w:rPr>
      </w:pPr>
      <w:proofErr w:type="gramStart"/>
      <w:r>
        <w:t>Formats:-</w:t>
      </w:r>
      <w:proofErr w:type="gramEnd"/>
    </w:p>
    <w:p w14:paraId="3B7597A0" w14:textId="77777777" w:rsidR="00CF4A81" w:rsidRDefault="00CF4A81">
      <w:pPr>
        <w:pStyle w:val="BodyText"/>
        <w:spacing w:before="2"/>
        <w:rPr>
          <w:b/>
          <w:sz w:val="16"/>
        </w:rPr>
      </w:pPr>
    </w:p>
    <w:p w14:paraId="2946B33D" w14:textId="5FAD3C6D" w:rsidR="00CF4A81" w:rsidRDefault="005611B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/>
        <w:rPr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Application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 import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 cap</w:t>
        </w:r>
        <w:r>
          <w:rPr>
            <w:color w:val="0000FF"/>
            <w:sz w:val="24"/>
            <w:u w:val="single" w:color="0000FF"/>
          </w:rPr>
          <w:t>ital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goods</w:t>
        </w:r>
      </w:hyperlink>
    </w:p>
    <w:p w14:paraId="1856E409" w14:textId="021E4E44" w:rsidR="00CF4A81" w:rsidRDefault="005611B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Declaration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w.r.t.</w:t>
        </w:r>
        <w:proofErr w:type="spellEnd"/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import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second-hand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goods</w:t>
        </w:r>
      </w:hyperlink>
    </w:p>
    <w:p w14:paraId="5876DB93" w14:textId="77777777" w:rsidR="00CF4A81" w:rsidRDefault="00CF4A81">
      <w:pPr>
        <w:pStyle w:val="BodyText"/>
        <w:rPr>
          <w:sz w:val="20"/>
        </w:rPr>
      </w:pPr>
    </w:p>
    <w:p w14:paraId="62D279FB" w14:textId="77777777" w:rsidR="00CF4A81" w:rsidRDefault="00CF4A81">
      <w:pPr>
        <w:pStyle w:val="BodyText"/>
        <w:spacing w:before="9"/>
        <w:rPr>
          <w:sz w:val="19"/>
        </w:rPr>
      </w:pPr>
    </w:p>
    <w:p w14:paraId="3F9E7B62" w14:textId="77777777" w:rsidR="00CF4A81" w:rsidRDefault="005611BA">
      <w:pPr>
        <w:pStyle w:val="Heading1"/>
        <w:spacing w:before="100"/>
        <w:ind w:left="1216" w:right="1217"/>
        <w:jc w:val="center"/>
        <w:rPr>
          <w:u w:val="none"/>
        </w:rPr>
      </w:pP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blanket</w:t>
      </w:r>
      <w:r>
        <w:rPr>
          <w:spacing w:val="-5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Goods</w:t>
      </w:r>
    </w:p>
    <w:p w14:paraId="3DF03957" w14:textId="77777777" w:rsidR="00CF4A81" w:rsidRDefault="00CF4A81">
      <w:pPr>
        <w:pStyle w:val="BodyText"/>
        <w:spacing w:before="8"/>
        <w:rPr>
          <w:b/>
          <w:sz w:val="23"/>
        </w:rPr>
      </w:pPr>
    </w:p>
    <w:p w14:paraId="43D4972C" w14:textId="77777777" w:rsidR="00CF4A81" w:rsidRDefault="005611BA">
      <w:pPr>
        <w:pStyle w:val="BodyText"/>
        <w:ind w:left="205" w:right="104"/>
        <w:jc w:val="both"/>
      </w:pPr>
      <w:r>
        <w:t>In view of the CBEC Notification No.68/2017-Customs (N.T) dt. 30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June 2017, the STP / EHTP</w:t>
      </w:r>
      <w:r>
        <w:rPr>
          <w:spacing w:val="1"/>
        </w:rPr>
        <w:t xml:space="preserve"> </w:t>
      </w:r>
      <w:r>
        <w:t>units may apply for blanket permission for import of capital goods on annual basis instead of</w:t>
      </w:r>
      <w:r>
        <w:rPr>
          <w:spacing w:val="1"/>
        </w:rPr>
        <w:t xml:space="preserve"> </w:t>
      </w:r>
      <w:proofErr w:type="gramStart"/>
      <w:r>
        <w:t>case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case</w:t>
      </w:r>
      <w:proofErr w:type="gramEnd"/>
      <w:r>
        <w:rPr>
          <w:spacing w:val="-1"/>
        </w:rPr>
        <w:t xml:space="preserve"> </w:t>
      </w:r>
      <w:r>
        <w:t>basis.</w:t>
      </w:r>
    </w:p>
    <w:p w14:paraId="4DB84149" w14:textId="77777777" w:rsidR="00CF4A81" w:rsidRDefault="00CF4A81">
      <w:pPr>
        <w:jc w:val="both"/>
        <w:sectPr w:rsidR="00CF4A81">
          <w:headerReference w:type="default" r:id="rId9"/>
          <w:type w:val="continuous"/>
          <w:pgSz w:w="12240" w:h="15840"/>
          <w:pgMar w:top="1240" w:right="1340" w:bottom="280" w:left="1340" w:header="716" w:footer="720" w:gutter="0"/>
          <w:pgNumType w:start="1"/>
          <w:cols w:space="720"/>
        </w:sectPr>
      </w:pPr>
    </w:p>
    <w:p w14:paraId="30AD603E" w14:textId="77777777" w:rsidR="00CF4A81" w:rsidRDefault="00CF4A81">
      <w:pPr>
        <w:pStyle w:val="BodyText"/>
        <w:spacing w:before="2"/>
        <w:rPr>
          <w:sz w:val="23"/>
        </w:rPr>
      </w:pPr>
    </w:p>
    <w:p w14:paraId="0651F262" w14:textId="77777777" w:rsidR="00CF4A81" w:rsidRDefault="005611BA">
      <w:pPr>
        <w:pStyle w:val="Heading1"/>
        <w:spacing w:before="100"/>
        <w:ind w:left="205"/>
        <w:rPr>
          <w:u w:val="none"/>
        </w:rPr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STPI:</w:t>
      </w:r>
    </w:p>
    <w:p w14:paraId="10CC5480" w14:textId="77777777" w:rsidR="00CF4A81" w:rsidRDefault="00CF4A81">
      <w:pPr>
        <w:pStyle w:val="BodyText"/>
        <w:spacing w:before="11"/>
        <w:rPr>
          <w:b/>
          <w:sz w:val="23"/>
        </w:rPr>
      </w:pPr>
    </w:p>
    <w:p w14:paraId="09D25D23" w14:textId="77777777" w:rsidR="00CF4A81" w:rsidRDefault="005611BA">
      <w:pPr>
        <w:pStyle w:val="ListParagraph"/>
        <w:numPr>
          <w:ilvl w:val="1"/>
          <w:numId w:val="1"/>
        </w:numPr>
        <w:tabs>
          <w:tab w:val="left" w:pos="56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3"/>
          <w:sz w:val="24"/>
        </w:rPr>
        <w:t xml:space="preserve"> </w:t>
      </w:r>
      <w:r>
        <w:rPr>
          <w:sz w:val="24"/>
        </w:rPr>
        <w:t>periodic (annual)</w:t>
      </w:r>
      <w:r>
        <w:rPr>
          <w:spacing w:val="-2"/>
          <w:sz w:val="24"/>
        </w:rPr>
        <w:t xml:space="preserve"> </w:t>
      </w:r>
      <w:r>
        <w:rPr>
          <w:sz w:val="24"/>
        </w:rPr>
        <w:t>import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permissions</w:t>
      </w:r>
    </w:p>
    <w:p w14:paraId="664BC8C0" w14:textId="77777777" w:rsidR="00CF4A81" w:rsidRDefault="005611BA">
      <w:pPr>
        <w:pStyle w:val="ListParagraph"/>
        <w:numPr>
          <w:ilvl w:val="1"/>
          <w:numId w:val="1"/>
        </w:numPr>
        <w:tabs>
          <w:tab w:val="left" w:pos="566"/>
        </w:tabs>
        <w:spacing w:line="242" w:lineRule="auto"/>
        <w:ind w:right="103"/>
        <w:jc w:val="both"/>
        <w:rPr>
          <w:sz w:val="24"/>
        </w:rPr>
      </w:pPr>
      <w:r>
        <w:rPr>
          <w:sz w:val="24"/>
        </w:rPr>
        <w:t>List of capital goods to be imported with details of description of capital goods. HSN/ITC</w:t>
      </w:r>
      <w:r>
        <w:rPr>
          <w:spacing w:val="1"/>
          <w:sz w:val="24"/>
        </w:rPr>
        <w:t xml:space="preserve"> </w:t>
      </w:r>
      <w:r>
        <w:rPr>
          <w:sz w:val="24"/>
        </w:rPr>
        <w:t>code,</w:t>
      </w:r>
      <w:r>
        <w:rPr>
          <w:spacing w:val="-11"/>
          <w:sz w:val="24"/>
        </w:rPr>
        <w:t xml:space="preserve"> </w:t>
      </w:r>
      <w:r>
        <w:rPr>
          <w:sz w:val="24"/>
        </w:rPr>
        <w:t>quantity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goods,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exemption</w:t>
      </w:r>
      <w:r>
        <w:rPr>
          <w:spacing w:val="-9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applicable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port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import.</w:t>
      </w:r>
      <w:r>
        <w:rPr>
          <w:spacing w:val="-1"/>
          <w:sz w:val="24"/>
        </w:rPr>
        <w:t xml:space="preserve"> </w:t>
      </w:r>
      <w:r>
        <w:rPr>
          <w:sz w:val="24"/>
        </w:rPr>
        <w:t>(As per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below)</w:t>
      </w:r>
    </w:p>
    <w:p w14:paraId="04616112" w14:textId="77777777" w:rsidR="00CF4A81" w:rsidRDefault="005611BA">
      <w:pPr>
        <w:pStyle w:val="ListParagraph"/>
        <w:numPr>
          <w:ilvl w:val="1"/>
          <w:numId w:val="1"/>
        </w:numPr>
        <w:tabs>
          <w:tab w:val="left" w:pos="566"/>
        </w:tabs>
        <w:ind w:right="108"/>
        <w:jc w:val="both"/>
        <w:rPr>
          <w:sz w:val="24"/>
        </w:rPr>
      </w:pPr>
      <w:r>
        <w:rPr>
          <w:sz w:val="24"/>
        </w:rPr>
        <w:t>Declaration stating that the capital good</w:t>
      </w:r>
      <w:r>
        <w:rPr>
          <w:sz w:val="24"/>
        </w:rPr>
        <w:t>s proposed to be imported will be used in bonded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-1"/>
          <w:sz w:val="24"/>
        </w:rPr>
        <w:t xml:space="preserve"> </w:t>
      </w:r>
      <w:r>
        <w:rPr>
          <w:sz w:val="24"/>
        </w:rPr>
        <w:t>only.</w:t>
      </w:r>
    </w:p>
    <w:p w14:paraId="26D5918F" w14:textId="77777777" w:rsidR="00CF4A81" w:rsidRDefault="00CF4A81">
      <w:pPr>
        <w:pStyle w:val="BodyText"/>
        <w:spacing w:before="6"/>
        <w:rPr>
          <w:sz w:val="23"/>
        </w:rPr>
      </w:pPr>
    </w:p>
    <w:p w14:paraId="6A3DE041" w14:textId="77777777" w:rsidR="00CF4A81" w:rsidRDefault="005611BA">
      <w:pPr>
        <w:pStyle w:val="Heading1"/>
        <w:rPr>
          <w:u w:val="none"/>
        </w:rPr>
      </w:pPr>
      <w:r>
        <w:t>Approval</w:t>
      </w:r>
      <w:r>
        <w:rPr>
          <w:spacing w:val="-3"/>
        </w:rPr>
        <w:t xml:space="preserve"> </w:t>
      </w:r>
      <w:r>
        <w:t>Process:</w:t>
      </w:r>
    </w:p>
    <w:p w14:paraId="62D11E7D" w14:textId="77777777" w:rsidR="00CF4A81" w:rsidRDefault="00CF4A81">
      <w:pPr>
        <w:pStyle w:val="BodyText"/>
        <w:spacing w:before="11"/>
        <w:rPr>
          <w:b/>
          <w:sz w:val="23"/>
        </w:rPr>
      </w:pPr>
    </w:p>
    <w:p w14:paraId="0B8B8B70" w14:textId="452A5758" w:rsidR="00CF4A81" w:rsidRDefault="005611BA">
      <w:pPr>
        <w:pStyle w:val="BodyText"/>
        <w:spacing w:before="1"/>
        <w:ind w:left="100" w:right="103"/>
        <w:jc w:val="both"/>
      </w:pPr>
      <w:r>
        <w:t>The documents submitted by the unit will be verified and if details are found satisfactory the</w:t>
      </w:r>
      <w:r>
        <w:rPr>
          <w:spacing w:val="1"/>
        </w:rPr>
        <w:t xml:space="preserve"> </w:t>
      </w:r>
      <w:r>
        <w:rPr>
          <w:spacing w:val="-1"/>
        </w:rPr>
        <w:t>blanket</w:t>
      </w:r>
      <w:r>
        <w:rPr>
          <w:spacing w:val="-15"/>
        </w:rPr>
        <w:t xml:space="preserve"> </w:t>
      </w:r>
      <w:r>
        <w:rPr>
          <w:spacing w:val="-1"/>
        </w:rPr>
        <w:t>permission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import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capital</w:t>
      </w:r>
      <w:r>
        <w:rPr>
          <w:spacing w:val="-14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processed.</w:t>
      </w:r>
      <w:r>
        <w:rPr>
          <w:spacing w:val="-12"/>
        </w:rPr>
        <w:t xml:space="preserve"> </w:t>
      </w:r>
      <w:r>
        <w:t>Unit</w:t>
      </w:r>
      <w:r>
        <w:rPr>
          <w:spacing w:val="-15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submit</w:t>
      </w:r>
      <w:r>
        <w:rPr>
          <w:spacing w:val="-15"/>
        </w:rPr>
        <w:t xml:space="preserve"> </w:t>
      </w:r>
      <w:r>
        <w:t>monthly</w:t>
      </w:r>
      <w:r w:rsidR="000911B2">
        <w:t>/quarterly</w:t>
      </w:r>
      <w:r>
        <w:rPr>
          <w:spacing w:val="-10"/>
        </w:rPr>
        <w:t xml:space="preserve"> </w:t>
      </w:r>
      <w:r>
        <w:t>repor</w:t>
      </w:r>
      <w:r>
        <w:t>t</w:t>
      </w:r>
      <w:r>
        <w:rPr>
          <w:spacing w:val="-51"/>
        </w:rPr>
        <w:t xml:space="preserve"> </w:t>
      </w:r>
      <w:r w:rsidR="000911B2">
        <w:rPr>
          <w:spacing w:val="-51"/>
        </w:rPr>
        <w:t xml:space="preserve">                              </w:t>
      </w:r>
      <w:r>
        <w:t>on</w:t>
      </w:r>
      <w:r>
        <w:rPr>
          <w:spacing w:val="-4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import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 made</w:t>
      </w:r>
      <w:r>
        <w:rPr>
          <w:spacing w:val="-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issued.</w:t>
      </w:r>
    </w:p>
    <w:p w14:paraId="0370FBFE" w14:textId="77777777" w:rsidR="00CF4A81" w:rsidRDefault="00CF4A81">
      <w:pPr>
        <w:pStyle w:val="BodyText"/>
        <w:spacing w:before="11"/>
        <w:rPr>
          <w:sz w:val="23"/>
        </w:rPr>
      </w:pPr>
    </w:p>
    <w:p w14:paraId="207FEA82" w14:textId="77777777" w:rsidR="00CF4A81" w:rsidRDefault="005611BA">
      <w:pPr>
        <w:pStyle w:val="Heading1"/>
        <w:spacing w:before="0"/>
        <w:rPr>
          <w:u w:val="none"/>
        </w:rPr>
      </w:pPr>
      <w:proofErr w:type="gramStart"/>
      <w:r>
        <w:t>Formats:-</w:t>
      </w:r>
      <w:proofErr w:type="gramEnd"/>
    </w:p>
    <w:p w14:paraId="66544FA5" w14:textId="77777777" w:rsidR="00CF4A81" w:rsidRDefault="00CF4A81">
      <w:pPr>
        <w:pStyle w:val="BodyText"/>
        <w:rPr>
          <w:b/>
        </w:rPr>
      </w:pPr>
    </w:p>
    <w:p w14:paraId="4B8065A7" w14:textId="77777777" w:rsidR="00CF4A81" w:rsidRDefault="005611BA">
      <w:pPr>
        <w:pStyle w:val="BodyText"/>
        <w:ind w:left="215"/>
        <w:jc w:val="both"/>
      </w:pPr>
      <w:hyperlink r:id="rId10">
        <w:r>
          <w:rPr>
            <w:color w:val="0000FF"/>
            <w:u w:val="single" w:color="0000FF"/>
          </w:rPr>
          <w:t>List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capital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goods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imported</w:t>
        </w:r>
      </w:hyperlink>
    </w:p>
    <w:p w14:paraId="17C8830C" w14:textId="77777777" w:rsidR="00CF4A81" w:rsidRDefault="00CF4A81">
      <w:pPr>
        <w:pStyle w:val="BodyText"/>
        <w:rPr>
          <w:sz w:val="20"/>
        </w:rPr>
      </w:pPr>
    </w:p>
    <w:p w14:paraId="025832DD" w14:textId="77777777" w:rsidR="00CF4A81" w:rsidRDefault="00CF4A81">
      <w:pPr>
        <w:pStyle w:val="BodyText"/>
        <w:spacing w:before="2"/>
        <w:rPr>
          <w:sz w:val="18"/>
        </w:rPr>
      </w:pPr>
    </w:p>
    <w:p w14:paraId="0CA3F10D" w14:textId="77777777" w:rsidR="00CF4A81" w:rsidRDefault="005611BA">
      <w:pPr>
        <w:pStyle w:val="BodyText"/>
        <w:spacing w:before="100"/>
        <w:ind w:left="215"/>
      </w:pP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any</w:t>
      </w:r>
      <w:r>
        <w:rPr>
          <w:spacing w:val="-3"/>
          <w:w w:val="95"/>
        </w:rPr>
        <w:t xml:space="preserve"> </w:t>
      </w:r>
      <w:r>
        <w:rPr>
          <w:w w:val="95"/>
        </w:rPr>
        <w:t>clarifications:</w:t>
      </w:r>
    </w:p>
    <w:p w14:paraId="08632C03" w14:textId="382002C8" w:rsidR="00CF4A81" w:rsidRDefault="005611BA">
      <w:pPr>
        <w:pStyle w:val="BodyText"/>
        <w:spacing w:before="5"/>
        <w:ind w:left="935" w:right="5457"/>
      </w:pPr>
      <w:r>
        <w:rPr>
          <w:w w:val="95"/>
        </w:rPr>
        <w:t>Mail</w:t>
      </w:r>
      <w:r>
        <w:rPr>
          <w:spacing w:val="6"/>
          <w:w w:val="95"/>
        </w:rPr>
        <w:t xml:space="preserve"> </w:t>
      </w:r>
      <w:r>
        <w:rPr>
          <w:w w:val="95"/>
        </w:rPr>
        <w:t>us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hyperlink r:id="rId11" w:history="1">
        <w:r w:rsidR="00FE79DA" w:rsidRPr="00B06827">
          <w:rPr>
            <w:rStyle w:val="Hyperlink"/>
            <w:w w:val="95"/>
          </w:rPr>
          <w:t>tvpm.esg@stpi.in</w:t>
        </w:r>
      </w:hyperlink>
      <w:r>
        <w:rPr>
          <w:color w:val="0000FF"/>
          <w:spacing w:val="1"/>
          <w:w w:val="95"/>
        </w:rPr>
        <w:t xml:space="preserve"> </w:t>
      </w:r>
      <w:r>
        <w:rPr>
          <w:w w:val="90"/>
        </w:rPr>
        <w:t>Contact</w:t>
      </w:r>
      <w:r>
        <w:rPr>
          <w:spacing w:val="2"/>
          <w:w w:val="90"/>
        </w:rPr>
        <w:t xml:space="preserve"> </w:t>
      </w:r>
      <w:r>
        <w:rPr>
          <w:w w:val="90"/>
        </w:rPr>
        <w:t>at</w:t>
      </w:r>
      <w:r>
        <w:rPr>
          <w:spacing w:val="12"/>
          <w:w w:val="90"/>
        </w:rPr>
        <w:t xml:space="preserve"> </w:t>
      </w:r>
      <w:r w:rsidR="00FE79DA">
        <w:rPr>
          <w:w w:val="90"/>
        </w:rPr>
        <w:t>0471-2700707/807</w:t>
      </w:r>
    </w:p>
    <w:sectPr w:rsidR="00CF4A81">
      <w:pgSz w:w="12240" w:h="15840"/>
      <w:pgMar w:top="1240" w:right="1340" w:bottom="280" w:left="134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8960" w14:textId="77777777" w:rsidR="005611BA" w:rsidRDefault="005611BA">
      <w:r>
        <w:separator/>
      </w:r>
    </w:p>
  </w:endnote>
  <w:endnote w:type="continuationSeparator" w:id="0">
    <w:p w14:paraId="0821CF0E" w14:textId="77777777" w:rsidR="005611BA" w:rsidRDefault="0056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6086" w14:textId="77777777" w:rsidR="005611BA" w:rsidRDefault="005611BA">
      <w:r>
        <w:separator/>
      </w:r>
    </w:p>
  </w:footnote>
  <w:footnote w:type="continuationSeparator" w:id="0">
    <w:p w14:paraId="37BA6D95" w14:textId="77777777" w:rsidR="005611BA" w:rsidRDefault="0056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8C82" w14:textId="77777777" w:rsidR="00CF4A81" w:rsidRDefault="005611BA">
    <w:pPr>
      <w:pStyle w:val="BodyText"/>
      <w:spacing w:line="14" w:lineRule="auto"/>
      <w:rPr>
        <w:sz w:val="20"/>
      </w:rPr>
    </w:pPr>
    <w:r>
      <w:pict w14:anchorId="00962B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6pt;margin-top:32.55pt;width:398.75pt;height:21.65pt;z-index:-251658752;mso-position-horizontal-relative:page;mso-position-vertical-relative:page" filled="f" stroked="f">
          <v:textbox inset="0,0,0,0">
            <w:txbxContent>
              <w:p w14:paraId="1C1AEDBB" w14:textId="765D5EC4" w:rsidR="00CF4A81" w:rsidRDefault="005611BA">
                <w:pPr>
                  <w:spacing w:before="21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Software Technology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Parks</w:t>
                </w:r>
                <w:r>
                  <w:rPr>
                    <w:b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of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India –</w:t>
                </w:r>
                <w:r>
                  <w:rPr>
                    <w:b/>
                    <w:spacing w:val="-8"/>
                    <w:sz w:val="32"/>
                  </w:rPr>
                  <w:t xml:space="preserve"> </w:t>
                </w:r>
                <w:r w:rsidR="00FE79DA">
                  <w:rPr>
                    <w:b/>
                    <w:sz w:val="32"/>
                  </w:rPr>
                  <w:t>Thiruvananthapuram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7774"/>
    <w:multiLevelType w:val="hybridMultilevel"/>
    <w:tmpl w:val="D89C5D6C"/>
    <w:lvl w:ilvl="0" w:tplc="65307B10">
      <w:start w:val="1"/>
      <w:numFmt w:val="decimal"/>
      <w:lvlText w:val="%1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n-US" w:eastAsia="en-US" w:bidi="ar-SA"/>
      </w:rPr>
    </w:lvl>
    <w:lvl w:ilvl="1" w:tplc="A5B2071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7E9E002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8C16AD2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D75EE8D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C666C76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C6EA923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389AF7CA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BF52681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FC5943"/>
    <w:multiLevelType w:val="hybridMultilevel"/>
    <w:tmpl w:val="5D4A7DC0"/>
    <w:lvl w:ilvl="0" w:tplc="8C4CC6B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n-US" w:eastAsia="en-US" w:bidi="ar-SA"/>
      </w:rPr>
    </w:lvl>
    <w:lvl w:ilvl="1" w:tplc="132E114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90465D8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8DCCE0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C148E3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F46A3E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74E7FA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A03C8D0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B7664B9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024429"/>
    <w:multiLevelType w:val="hybridMultilevel"/>
    <w:tmpl w:val="4C7EDF12"/>
    <w:lvl w:ilvl="0" w:tplc="5EAA2BF2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color w:val="0000FF"/>
        <w:spacing w:val="-2"/>
        <w:w w:val="99"/>
        <w:sz w:val="24"/>
        <w:szCs w:val="24"/>
        <w:lang w:val="en-US" w:eastAsia="en-US" w:bidi="ar-SA"/>
      </w:rPr>
    </w:lvl>
    <w:lvl w:ilvl="1" w:tplc="6D361E72">
      <w:start w:val="1"/>
      <w:numFmt w:val="decimal"/>
      <w:lvlText w:val="%2."/>
      <w:lvlJc w:val="left"/>
      <w:pPr>
        <w:ind w:left="565" w:hanging="36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n-US" w:eastAsia="en-US" w:bidi="ar-SA"/>
      </w:rPr>
    </w:lvl>
    <w:lvl w:ilvl="2" w:tplc="65E4316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FC2A752A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31D4DAF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224AC7D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8E8ABE8C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8846761A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2310769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A81"/>
    <w:rsid w:val="000911B2"/>
    <w:rsid w:val="005611BA"/>
    <w:rsid w:val="00CF4A81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E1D855"/>
  <w15:docId w15:val="{C02030AD-0C9B-4CD3-81E8-88C46C0E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9D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9D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E7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galuru.stpi.in/sites/default/files/inline-files/Annexure%20X_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ngaluru.stpi.in/sites/default/files/inline-files/Annexure%20IX_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vpm.esg@stpi.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engaluru.stpi.in/sites/default/files/inline-files/Annexure_0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sreeja@stpi.lan</cp:lastModifiedBy>
  <cp:revision>3</cp:revision>
  <dcterms:created xsi:type="dcterms:W3CDTF">2021-08-13T11:48:00Z</dcterms:created>
  <dcterms:modified xsi:type="dcterms:W3CDTF">2021-08-13T11:54:00Z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2021-08-13T00:00:00Z</vt:filetime>
  </property>
</Properties>
</file>